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5"/>
        <w:spacing w:line="276" w:lineRule="auto"/>
        <w:widowControl w:val="off"/>
        <w:rPr>
          <w:rFonts w:ascii="Arial" w:hAnsi="Arial" w:eastAsia="Arial" w:cs="Arial"/>
          <w:color w:val="000000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  <w:r>
        <w:rPr>
          <w:rFonts w:ascii="Arial" w:hAnsi="Arial" w:eastAsia="Arial" w:cs="Arial"/>
          <w:color w:val="000000"/>
          <w:sz w:val="22"/>
          <w:szCs w:val="22"/>
        </w:rPr>
      </w:r>
    </w:p>
    <w:tbl>
      <w:tblPr>
        <w:tblStyle w:val="859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6204"/>
      </w:tblGrid>
      <w:tr>
        <w:trPr>
          <w:trHeight w:val="964"/>
        </w:trPr>
        <w:tc>
          <w:tcPr>
            <w:gridSpan w:val="2"/>
            <w:tcW w:w="10456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6415" cy="577215"/>
                      <wp:effectExtent l="0" t="0" r="0" b="0"/>
                      <wp:docPr id="1" name="image1.png" descr="333_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 descr="333_1.jpg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415" cy="5772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5pt;height:45.45pt;mso-wrap-distance-left:0.00pt;mso-wrap-distance-top:0.00pt;mso-wrap-distance-right:0.00pt;mso-wrap-distance-bottom:0.00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9"/>
                <w:szCs w:val="19"/>
              </w:rPr>
            </w:r>
          </w:p>
        </w:tc>
      </w:tr>
      <w:tr>
        <w:trPr>
          <w:trHeight w:val="1244"/>
        </w:trPr>
        <w:tc>
          <w:tcPr>
            <w:gridSpan w:val="2"/>
            <w:tcW w:w="10456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 xml:space="preserve">РАБОТНИКОВ НАРОДНОГО ОБРАЗОВАНИЯ И НАУКИ РОССИЙСКОЙ ФЕДЕРАЦИИ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(РОСТОВСКАЯ  ОБЛАСТНАЯ ОРГАНИЗАЦИЯ ОБЩЕРОССИЙСКОГО ПРОФСОЮЗА ОБРАЗОВАНИЯ)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</w:p>
          <w:p>
            <w:pPr>
              <w:pStyle w:val="855"/>
              <w:jc w:val="center"/>
              <w:keepNext/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10" w:tooltip="https://www.eseur48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https://www.obkomprof.ru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e-mail</w:t>
            </w: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11" w:tooltip="mailto:lipetsk@eseur.ru" w:history="1">
              <w:r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</w:rPr>
                <w:t xml:space="preserve">rostov@obkomprof.ru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</w:r>
            <w:r>
              <w:rPr>
                <w:rFonts w:ascii="Times New Roman" w:hAnsi="Times New Roman" w:eastAsia="Times New Roman" w:cs="Times New Roman"/>
                <w:color w:val="0000ff"/>
                <w:sz w:val="16"/>
                <w:szCs w:val="16"/>
                <w:u w:val="single"/>
              </w:rPr>
            </w:r>
          </w:p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ОКПО 02630998  ОГРН 1026100018493  ИНН/КПП 6165019445 /616501001</w:t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</w:rPr>
            </w:r>
          </w:p>
        </w:tc>
      </w:tr>
      <w:tr>
        <w:trPr>
          <w:trHeight w:val="567"/>
        </w:trPr>
        <w:tc>
          <w:tcPr>
            <w:tcBorders>
              <w:top w:val="single" w:color="000000" w:sz="12" w:space="0"/>
            </w:tcBorders>
            <w:tcW w:w="4252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12" w:space="0"/>
            </w:tcBorders>
            <w:tcW w:w="6204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474"/>
        </w:trPr>
        <w:tc>
          <w:tcPr>
            <w:tcW w:w="4252" w:type="dxa"/>
            <w:textDirection w:val="lrTb"/>
            <w:noWrap w:val="false"/>
          </w:tcPr>
          <w:p>
            <w:pPr>
              <w:pStyle w:val="85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6204" w:type="dxa"/>
            <w:textDirection w:val="lrTb"/>
            <w:noWrap w:val="false"/>
          </w:tcPr>
          <w:p>
            <w:pPr>
              <w:pStyle w:val="85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Председателям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районных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городских организаций Профсоюза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pStyle w:val="855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855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«Новый год и Рождество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в Сочи (Адлере)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</w:tbl>
    <w:p>
      <w:pPr>
        <w:pStyle w:val="85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Уважаемые коллеги!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Ростовская областная организация Общероссийского Профсоюза образования предлагает отдых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пансионате «Орбита 1» г. Адлер: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3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.12.23 </w:t>
      </w:r>
      <w:r>
        <w:rPr>
          <w:rFonts w:ascii="Times New Roman" w:hAnsi="Times New Roman"/>
          <w:sz w:val="24"/>
          <w:szCs w:val="24"/>
        </w:rPr>
        <w:t xml:space="preserve">по 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.01.2024</w:t>
      </w:r>
      <w:r>
        <w:rPr>
          <w:rFonts w:ascii="Times New Roman" w:hAnsi="Times New Roman"/>
          <w:sz w:val="24"/>
          <w:szCs w:val="24"/>
        </w:rPr>
        <w:t xml:space="preserve"> (4-х </w:t>
      </w:r>
      <w:r>
        <w:rPr>
          <w:rFonts w:ascii="Times New Roman" w:hAnsi="Times New Roman"/>
          <w:sz w:val="24"/>
          <w:szCs w:val="24"/>
        </w:rPr>
        <w:t xml:space="preserve">дневный</w:t>
      </w:r>
      <w:r>
        <w:rPr>
          <w:rFonts w:ascii="Times New Roman" w:hAnsi="Times New Roman"/>
          <w:sz w:val="24"/>
          <w:szCs w:val="24"/>
        </w:rPr>
        <w:t xml:space="preserve"> тур на Новый Год)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0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.01.2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.01.202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(4-х </w:t>
      </w:r>
      <w:r>
        <w:rPr>
          <w:rFonts w:ascii="Times New Roman" w:hAnsi="Times New Roman"/>
          <w:sz w:val="24"/>
          <w:szCs w:val="24"/>
        </w:rPr>
        <w:t xml:space="preserve">дневный</w:t>
      </w:r>
      <w:r>
        <w:rPr>
          <w:rFonts w:ascii="Times New Roman" w:hAnsi="Times New Roman"/>
          <w:sz w:val="24"/>
          <w:szCs w:val="24"/>
        </w:rPr>
        <w:t xml:space="preserve"> тур на Рождество).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Отъезд из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Ростов-на-Дону Дом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Профсоюзов по адресу пр. Ворошиловский 87/65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29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декабря в 18:00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января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18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:00.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Отъезд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Ростов-на-Дону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января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07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января) после ужина в 19: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851"/>
        <w:spacing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Стоимость тура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</w:r>
    </w:p>
    <w:p>
      <w:pPr>
        <w:pStyle w:val="855"/>
        <w:ind w:firstLine="851"/>
        <w:spacing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 Новый год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- 11600 руб.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pStyle w:val="855"/>
        <w:ind w:firstLine="851"/>
        <w:spacing w:line="276" w:lineRule="auto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 Рождество – 12000 руб.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pStyle w:val="855"/>
        <w:ind w:firstLine="851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стоимость оздоровительной путевки включено: проезд в оба конца, страховка,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2-х местное размещение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3-х разовое питание, пользование крытым бассейном 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(при наличии справки)</w:t>
      </w:r>
      <w:r>
        <w:rPr>
          <w:rFonts w:ascii="Times New Roman" w:hAnsi="Times New Roman" w:eastAsia="Times New Roman" w:cs="Times New Roman"/>
          <w:b/>
          <w:color w:val="000000"/>
          <w:sz w:val="26"/>
          <w:szCs w:val="26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экскурсия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Олимпийск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парк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Поющ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фонтан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 (график работы фонтана уточняется). Дата экскурсионной поездки будет озвучена в день отъезда на отдых.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Дети до 4-х лет не принимаются.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Расселение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пансионате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декабря по приезду,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04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января в 9:00.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Пансионат расположен в удачном месте, где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можете самостоятельно (без экскурсионных фирм) посетить достопримечательности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.г. Сочи и Адлера. В шаговой доступности – Курортный городок,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Адлерский дельфинарий, океанариум, городской бювет с местными минеральными водами: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Чвижепсе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типа вод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нарзановых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источников, «Пластунская». Недалеко от пансионата находится «Олимпийский парк».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pStyle w:val="855"/>
        <w:ind w:firstLine="709"/>
        <w:jc w:val="both"/>
        <w:spacing w:line="276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Заявки необходимо направлять в областной комитет Профсоюза с указанием темы письма -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тур Адлер.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(«профсоюзный кешбек») на карту члена Профсоюза в размере 1600 руб.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855"/>
        <w:ind w:firstLine="708"/>
        <w:jc w:val="both"/>
        <w:spacing w:after="200" w:line="276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Для бронирования тура необходимо внести предоплату в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размере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4000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Оставшуюся сумму отдыхающие оплачивают до 2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декабря 2023 года.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pStyle w:val="855"/>
        <w:ind w:firstLine="708"/>
        <w:jc w:val="both"/>
        <w:spacing w:after="200" w:line="276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(свидетельства о рождении) с пропиской.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</w:r>
    </w:p>
    <w:sectPr>
      <w:headerReference w:type="default" r:id="rId8"/>
      <w:footnotePr/>
      <w:endnotePr/>
      <w:type w:val="nextPage"/>
      <w:pgSz w:w="11906" w:h="16838" w:orient="portrait"/>
      <w:pgMar w:top="568" w:right="567" w:bottom="709" w:left="1134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  <w:tabs>
        <w:tab w:val="center" w:pos="4677" w:leader="none"/>
        <w:tab w:val="right" w:pos="9355" w:leader="none"/>
      </w:tabs>
      <w:rPr>
        <w:rFonts w:ascii="Times New Roman" w:hAnsi="Times New Roman" w:eastAsia="Times New Roman" w:cs="Times New Roman"/>
        <w:color w:val="000000"/>
        <w:sz w:val="24"/>
        <w:szCs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 xml:space="preserve"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  <w:r>
      <w:rPr>
        <w:rFonts w:ascii="Times New Roman" w:hAnsi="Times New Roman" w:eastAsia="Times New Roman" w:cs="Times New Roman"/>
        <w:color w:val="000000"/>
        <w:sz w:val="24"/>
        <w:szCs w:val="24"/>
      </w:rPr>
    </w:r>
    <w:r>
      <w:rPr>
        <w:rFonts w:ascii="Times New Roman" w:hAnsi="Times New Roman" w:eastAsia="Times New Roman" w:cs="Times New Roman"/>
        <w:color w:val="000000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5">
    <w:name w:val="Heading 1 Char"/>
    <w:basedOn w:val="852"/>
    <w:link w:val="846"/>
    <w:uiPriority w:val="9"/>
    <w:rPr>
      <w:rFonts w:ascii="Arial" w:hAnsi="Arial" w:eastAsia="Arial" w:cs="Arial"/>
      <w:sz w:val="40"/>
      <w:szCs w:val="40"/>
    </w:rPr>
  </w:style>
  <w:style w:type="character" w:styleId="676">
    <w:name w:val="Heading 2 Char"/>
    <w:basedOn w:val="852"/>
    <w:link w:val="847"/>
    <w:uiPriority w:val="9"/>
    <w:rPr>
      <w:rFonts w:ascii="Arial" w:hAnsi="Arial" w:eastAsia="Arial" w:cs="Arial"/>
      <w:sz w:val="34"/>
    </w:rPr>
  </w:style>
  <w:style w:type="character" w:styleId="677">
    <w:name w:val="Heading 3 Char"/>
    <w:basedOn w:val="852"/>
    <w:link w:val="848"/>
    <w:uiPriority w:val="9"/>
    <w:rPr>
      <w:rFonts w:ascii="Arial" w:hAnsi="Arial" w:eastAsia="Arial" w:cs="Arial"/>
      <w:sz w:val="30"/>
      <w:szCs w:val="30"/>
    </w:rPr>
  </w:style>
  <w:style w:type="character" w:styleId="678">
    <w:name w:val="Heading 4 Char"/>
    <w:basedOn w:val="852"/>
    <w:link w:val="849"/>
    <w:uiPriority w:val="9"/>
    <w:rPr>
      <w:rFonts w:ascii="Arial" w:hAnsi="Arial" w:eastAsia="Arial" w:cs="Arial"/>
      <w:b/>
      <w:bCs/>
      <w:sz w:val="26"/>
      <w:szCs w:val="26"/>
    </w:rPr>
  </w:style>
  <w:style w:type="character" w:styleId="679">
    <w:name w:val="Heading 5 Char"/>
    <w:basedOn w:val="852"/>
    <w:link w:val="850"/>
    <w:uiPriority w:val="9"/>
    <w:rPr>
      <w:rFonts w:ascii="Arial" w:hAnsi="Arial" w:eastAsia="Arial" w:cs="Arial"/>
      <w:b/>
      <w:bCs/>
      <w:sz w:val="24"/>
      <w:szCs w:val="24"/>
    </w:rPr>
  </w:style>
  <w:style w:type="character" w:styleId="680">
    <w:name w:val="Heading 6 Char"/>
    <w:basedOn w:val="852"/>
    <w:link w:val="851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55"/>
    <w:next w:val="855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52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55"/>
    <w:next w:val="855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52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55"/>
    <w:next w:val="855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52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55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character" w:styleId="689">
    <w:name w:val="Title Char"/>
    <w:basedOn w:val="852"/>
    <w:link w:val="857"/>
    <w:uiPriority w:val="10"/>
    <w:rPr>
      <w:sz w:val="48"/>
      <w:szCs w:val="48"/>
    </w:rPr>
  </w:style>
  <w:style w:type="character" w:styleId="690">
    <w:name w:val="Subtitle Char"/>
    <w:basedOn w:val="852"/>
    <w:link w:val="858"/>
    <w:uiPriority w:val="11"/>
    <w:rPr>
      <w:sz w:val="24"/>
      <w:szCs w:val="24"/>
    </w:rPr>
  </w:style>
  <w:style w:type="paragraph" w:styleId="691">
    <w:name w:val="Quote"/>
    <w:basedOn w:val="855"/>
    <w:next w:val="85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55"/>
    <w:next w:val="85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5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52"/>
    <w:link w:val="695"/>
    <w:uiPriority w:val="99"/>
  </w:style>
  <w:style w:type="paragraph" w:styleId="697">
    <w:name w:val="Footer"/>
    <w:basedOn w:val="85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52"/>
    <w:link w:val="697"/>
    <w:uiPriority w:val="99"/>
  </w:style>
  <w:style w:type="paragraph" w:styleId="69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5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52"/>
    <w:uiPriority w:val="99"/>
    <w:unhideWhenUsed/>
    <w:rPr>
      <w:vertAlign w:val="superscript"/>
    </w:rPr>
  </w:style>
  <w:style w:type="paragraph" w:styleId="831">
    <w:name w:val="endnote text"/>
    <w:basedOn w:val="85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52"/>
    <w:uiPriority w:val="99"/>
    <w:semiHidden/>
    <w:unhideWhenUsed/>
    <w:rPr>
      <w:vertAlign w:val="superscript"/>
    </w:rPr>
  </w:style>
  <w:style w:type="paragraph" w:styleId="83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45">
    <w:name w:val="Normal"/>
    <w:qFormat/>
  </w:style>
  <w:style w:type="paragraph" w:styleId="846">
    <w:name w:val="Heading 1"/>
    <w:basedOn w:val="855"/>
    <w:next w:val="855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47">
    <w:name w:val="Heading 2"/>
    <w:basedOn w:val="855"/>
    <w:next w:val="855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48">
    <w:name w:val="Heading 3"/>
    <w:basedOn w:val="855"/>
    <w:next w:val="855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49">
    <w:name w:val="Heading 4"/>
    <w:basedOn w:val="855"/>
    <w:next w:val="855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850">
    <w:name w:val="Heading 5"/>
    <w:basedOn w:val="855"/>
    <w:next w:val="855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51">
    <w:name w:val="Heading 6"/>
    <w:basedOn w:val="855"/>
    <w:next w:val="855"/>
    <w:pPr>
      <w:keepLines/>
      <w:keepNext/>
      <w:spacing w:before="200" w:after="40"/>
      <w:outlineLvl w:val="5"/>
    </w:pPr>
    <w:rPr>
      <w:b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Normal"/>
  </w:style>
  <w:style w:type="table" w:styleId="85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7">
    <w:name w:val="Title"/>
    <w:basedOn w:val="855"/>
    <w:next w:val="855"/>
    <w:pPr>
      <w:keepLines/>
      <w:keepNext/>
      <w:spacing w:before="480" w:after="120"/>
    </w:pPr>
    <w:rPr>
      <w:b/>
      <w:sz w:val="72"/>
      <w:szCs w:val="72"/>
    </w:rPr>
  </w:style>
  <w:style w:type="paragraph" w:styleId="858">
    <w:name w:val="Subtitle"/>
    <w:basedOn w:val="855"/>
    <w:next w:val="855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59" w:customStyle="1">
    <w:name w:val="StGen0"/>
    <w:basedOn w:val="856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0">
    <w:name w:val="Balloon Text"/>
    <w:basedOn w:val="845"/>
    <w:link w:val="861"/>
    <w:uiPriority w:val="99"/>
    <w:semiHidden/>
    <w:unhideWhenUsed/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852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Relationship Id="rId10" Type="http://schemas.openxmlformats.org/officeDocument/2006/relationships/hyperlink" Target="https://www.eseur48.ru" TargetMode="External"/><Relationship Id="rId11" Type="http://schemas.openxmlformats.org/officeDocument/2006/relationships/hyperlink" Target="mailto:lipetsk@eseur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revision>18</cp:revision>
  <dcterms:created xsi:type="dcterms:W3CDTF">2021-11-18T05:45:00Z</dcterms:created>
  <dcterms:modified xsi:type="dcterms:W3CDTF">2023-11-15T11:54:18Z</dcterms:modified>
</cp:coreProperties>
</file>